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A1" w:rsidRDefault="002F15A1" w:rsidP="002F1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5A1" w:rsidRPr="002F15A1" w:rsidRDefault="002F15A1" w:rsidP="002F1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5A1">
        <w:rPr>
          <w:rFonts w:ascii="Times New Roman" w:hAnsi="Times New Roman" w:cs="Times New Roman"/>
          <w:b/>
          <w:sz w:val="24"/>
          <w:szCs w:val="24"/>
        </w:rPr>
        <w:t>YABANCI PLAKALI TAŞIT İŞLEMLERİ HİZMETİ</w:t>
      </w:r>
    </w:p>
    <w:p w:rsidR="002F15A1" w:rsidRPr="002F15A1" w:rsidRDefault="002F15A1" w:rsidP="002F15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5A1" w:rsidRPr="002F15A1" w:rsidRDefault="002F15A1" w:rsidP="002F1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Yaz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yaşanan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vatandaşlarımız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taşıtlarının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yurtta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kalma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süresini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öğrenemeden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yapabilmekte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pasaportla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girişlerde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oturum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hariç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verilmesi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sebebiyle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aşımı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kaynaklı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mağduriyetler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yaşanabilmektedir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bilgileriyle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bilgisine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taahhütname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gerçekleştirilememektedir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>.</w:t>
      </w:r>
    </w:p>
    <w:p w:rsidR="002F15A1" w:rsidRPr="002F15A1" w:rsidRDefault="002F15A1" w:rsidP="002F15A1">
      <w:pPr>
        <w:jc w:val="both"/>
        <w:rPr>
          <w:rFonts w:ascii="Times New Roman" w:hAnsi="Times New Roman" w:cs="Times New Roman"/>
          <w:sz w:val="24"/>
          <w:szCs w:val="24"/>
        </w:rPr>
      </w:pPr>
      <w:r w:rsidRPr="002F15A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çerçevede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hususlar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Ticaret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Bakanlığımız</w:t>
      </w:r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sitesinde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işlemler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sayfasından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erişilebilen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Plakalı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başlıklı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hizmeti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linki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80998">
          <w:rPr>
            <w:rStyle w:val="Kpr"/>
            <w:rFonts w:ascii="Times New Roman" w:hAnsi="Times New Roman" w:cs="Times New Roman"/>
            <w:sz w:val="24"/>
            <w:szCs w:val="24"/>
          </w:rPr>
          <w:t>https://yp</w:t>
        </w:r>
        <w:r w:rsidRPr="00180998">
          <w:rPr>
            <w:rStyle w:val="Kpr"/>
            <w:rFonts w:ascii="Times New Roman" w:hAnsi="Times New Roman" w:cs="Times New Roman"/>
            <w:sz w:val="24"/>
            <w:szCs w:val="24"/>
          </w:rPr>
          <w:t>t</w:t>
        </w:r>
        <w:r w:rsidRPr="00180998">
          <w:rPr>
            <w:rStyle w:val="Kpr"/>
            <w:rFonts w:ascii="Times New Roman" w:hAnsi="Times New Roman" w:cs="Times New Roman"/>
            <w:sz w:val="24"/>
            <w:szCs w:val="24"/>
          </w:rPr>
          <w:t>i.ticaret.gov.tr</w:t>
        </w:r>
      </w:hyperlink>
      <w:r w:rsidRPr="002F15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oluşturulmuş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23.03.2026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itibarıyla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>.</w:t>
      </w:r>
    </w:p>
    <w:p w:rsidR="002F15A1" w:rsidRPr="002F15A1" w:rsidRDefault="002F15A1" w:rsidP="002F1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Hizmete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yapan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kişilerin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taşıtın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sonu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bilgilere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erişebilmesi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bilgilerini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girmesi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adresini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doğrulaması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Doğrulanan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adreslerine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aşımı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mağduriyet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yaşanmaması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taşıtın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hatırlatma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mesajları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gönderilecektir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5A1" w:rsidRDefault="002F15A1" w:rsidP="002F1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5A1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taşıtlara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duyurulara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Ön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Uygulamasına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Sıkça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Sorulan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Sorular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sayfasına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Taşıt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Rehberine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Trafik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cezaları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yol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köprü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tünel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geçiş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ücretleri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sayfasına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kolay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sağlanabilmekte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taahhütname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işlemlerinin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kullanılarak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yapılabilmesi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mümkün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gelmiştir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sunulmakta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</w:t>
      </w:r>
      <w:bookmarkStart w:id="0" w:name="_GoBack"/>
      <w:bookmarkEnd w:id="0"/>
      <w:r w:rsidRPr="002F15A1">
        <w:rPr>
          <w:rFonts w:ascii="Times New Roman" w:hAnsi="Times New Roman" w:cs="Times New Roman"/>
          <w:sz w:val="24"/>
          <w:szCs w:val="24"/>
        </w:rPr>
        <w:t>bancı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kişiler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uygulamadan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5A1">
        <w:rPr>
          <w:rFonts w:ascii="Times New Roman" w:hAnsi="Times New Roman" w:cs="Times New Roman"/>
          <w:sz w:val="24"/>
          <w:szCs w:val="24"/>
        </w:rPr>
        <w:t>yararlanabilecektir</w:t>
      </w:r>
      <w:proofErr w:type="spellEnd"/>
      <w:r w:rsidRPr="002F15A1">
        <w:rPr>
          <w:rFonts w:ascii="Times New Roman" w:hAnsi="Times New Roman" w:cs="Times New Roman"/>
          <w:sz w:val="24"/>
          <w:szCs w:val="24"/>
        </w:rPr>
        <w:t>.</w:t>
      </w:r>
    </w:p>
    <w:p w:rsidR="002F15A1" w:rsidRDefault="002F15A1" w:rsidP="002F1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Saygıyla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duyurulur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F15A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C" w:rsidRDefault="008149EC" w:rsidP="002F15A1">
      <w:pPr>
        <w:spacing w:after="0" w:line="240" w:lineRule="auto"/>
      </w:pPr>
      <w:r>
        <w:separator/>
      </w:r>
    </w:p>
  </w:endnote>
  <w:endnote w:type="continuationSeparator" w:id="0">
    <w:p w:rsidR="008149EC" w:rsidRDefault="008149EC" w:rsidP="002F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C" w:rsidRDefault="008149EC" w:rsidP="002F15A1">
      <w:pPr>
        <w:spacing w:after="0" w:line="240" w:lineRule="auto"/>
      </w:pPr>
      <w:r>
        <w:separator/>
      </w:r>
    </w:p>
  </w:footnote>
  <w:footnote w:type="continuationSeparator" w:id="0">
    <w:p w:rsidR="008149EC" w:rsidRDefault="008149EC" w:rsidP="002F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A1" w:rsidRPr="002F15A1" w:rsidRDefault="002F15A1">
    <w:pPr>
      <w:pStyle w:val="stBilgi"/>
      <w:rPr>
        <w:rFonts w:ascii="Times New Roman" w:hAnsi="Times New Roman" w:cs="Times New Roman"/>
        <w:b/>
        <w:sz w:val="20"/>
        <w:szCs w:val="20"/>
        <w:lang w:val="tr-TR"/>
      </w:rPr>
    </w:pPr>
    <w:r w:rsidRPr="002F15A1">
      <w:rPr>
        <w:rFonts w:ascii="Times New Roman" w:hAnsi="Times New Roman" w:cs="Times New Roman"/>
        <w:b/>
        <w:sz w:val="20"/>
        <w:szCs w:val="20"/>
        <w:lang w:val="tr-TR"/>
      </w:rPr>
      <w:t>T.C. STOKHOLM BÜYÜKELÇİLİĞİ</w:t>
    </w:r>
  </w:p>
  <w:p w:rsidR="002F15A1" w:rsidRPr="002F15A1" w:rsidRDefault="002F15A1">
    <w:pPr>
      <w:pStyle w:val="stBilgi"/>
      <w:rPr>
        <w:rFonts w:ascii="Times New Roman" w:hAnsi="Times New Roman" w:cs="Times New Roman"/>
        <w:b/>
        <w:sz w:val="20"/>
        <w:szCs w:val="20"/>
        <w:lang w:val="tr-TR"/>
      </w:rPr>
    </w:pPr>
    <w:r w:rsidRPr="002F15A1">
      <w:rPr>
        <w:rFonts w:ascii="Times New Roman" w:hAnsi="Times New Roman" w:cs="Times New Roman"/>
        <w:b/>
        <w:sz w:val="20"/>
        <w:szCs w:val="20"/>
        <w:lang w:val="tr-TR"/>
      </w:rPr>
      <w:t>TİCARET MÜŞAVİRLİĞİ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1"/>
    <w:rsid w:val="002F15A1"/>
    <w:rsid w:val="004A1D6F"/>
    <w:rsid w:val="00796DC7"/>
    <w:rsid w:val="0081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F96D"/>
  <w15:chartTrackingRefBased/>
  <w15:docId w15:val="{33A6CB53-76F0-4043-985F-A79B4937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15A1"/>
  </w:style>
  <w:style w:type="paragraph" w:styleId="AltBilgi">
    <w:name w:val="footer"/>
    <w:basedOn w:val="Normal"/>
    <w:link w:val="AltBilgiChar"/>
    <w:uiPriority w:val="99"/>
    <w:unhideWhenUsed/>
    <w:rsid w:val="002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15A1"/>
  </w:style>
  <w:style w:type="character" w:styleId="Kpr">
    <w:name w:val="Hyperlink"/>
    <w:basedOn w:val="VarsaylanParagrafYazTipi"/>
    <w:uiPriority w:val="99"/>
    <w:unhideWhenUsed/>
    <w:rsid w:val="002F15A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1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pti.ticaret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CommercialCounsellor</dc:creator>
  <cp:keywords/>
  <dc:description/>
  <cp:lastModifiedBy>CommercialCounsellor</cp:lastModifiedBy>
  <cp:revision>1</cp:revision>
  <dcterms:created xsi:type="dcterms:W3CDTF">2026-04-07T12:44:00Z</dcterms:created>
  <dcterms:modified xsi:type="dcterms:W3CDTF">2026-04-07T12:50:00Z</dcterms:modified>
</cp:coreProperties>
</file>